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D44A" w14:textId="145356E9" w:rsidR="00BA6A6E" w:rsidRPr="00BA6A6E" w:rsidRDefault="00BA6A6E" w:rsidP="00BA6A6E">
      <w:pPr>
        <w:pStyle w:val="IASBDateSection"/>
      </w:pPr>
      <w:r>
        <w:t xml:space="preserve">March </w:t>
      </w:r>
      <w:r w:rsidR="00DE2930">
        <w:t>2024</w:t>
      </w:r>
      <w:r w:rsidRPr="00BA6A6E">
        <w:tab/>
        <w:t>2:250-E1</w:t>
      </w:r>
    </w:p>
    <w:p w14:paraId="64AE0DF9" w14:textId="77777777" w:rsidR="00BA6A6E" w:rsidRDefault="00BA6A6E" w:rsidP="00BA6A6E">
      <w:pPr>
        <w:pStyle w:val="IASBBodyText"/>
      </w:pPr>
    </w:p>
    <w:p w14:paraId="045AE34D" w14:textId="44630C65" w:rsidR="00BA6A6E" w:rsidRDefault="000F382B" w:rsidP="00BA6A6E">
      <w:pPr>
        <w:pStyle w:val="IASBHeading1"/>
      </w:pPr>
      <w:r>
        <w:t>Board of Control</w:t>
      </w:r>
    </w:p>
    <w:p w14:paraId="2DCEAC48" w14:textId="141FA11C" w:rsidR="00BA6A6E" w:rsidRDefault="00BA6A6E" w:rsidP="00BA6A6E">
      <w:pPr>
        <w:pStyle w:val="IASBHeading2"/>
      </w:pPr>
      <w:r>
        <w:t xml:space="preserve">Exhibit - Written Request for </w:t>
      </w:r>
      <w:r w:rsidR="000F382B">
        <w:t>Joint Agreement</w:t>
      </w:r>
      <w:r>
        <w:t xml:space="preserve"> Public Records</w:t>
      </w:r>
    </w:p>
    <w:p w14:paraId="6CB41F8B" w14:textId="4A00364F" w:rsidR="00BA6A6E" w:rsidRDefault="00BA6A6E" w:rsidP="00BA6A6E">
      <w:pPr>
        <w:pStyle w:val="IASBBodyText"/>
      </w:pPr>
      <w:r>
        <w:t xml:space="preserve">All requests to inspect and/or to obtain a copy of a </w:t>
      </w:r>
      <w:r w:rsidR="000F382B">
        <w:t>Joint Agreement</w:t>
      </w:r>
      <w:r>
        <w:t xml:space="preserve"> record must be made in writing. This form is provided for convenience – its use is not required. Please submit all requests to the </w:t>
      </w:r>
      <w:r w:rsidR="000F382B">
        <w:t>Joint Agreement</w:t>
      </w:r>
      <w:r>
        <w:t>’s Freedom of Information Act (FOIA) Officer</w:t>
      </w:r>
      <w:r w:rsidR="000F382B">
        <w:t>, Joe Barbic.  (</w:t>
      </w:r>
      <w:hyperlink r:id="rId8" w:history="1">
        <w:r w:rsidR="000F382B" w:rsidRPr="00994DFD">
          <w:rPr>
            <w:rStyle w:val="Hyperlink"/>
          </w:rPr>
          <w:t>jbarbic@ivvc.net</w:t>
        </w:r>
      </w:hyperlink>
      <w:r w:rsidR="000F382B">
        <w:t xml:space="preserve">)  </w:t>
      </w:r>
      <w:r w:rsidRPr="00BA6A6E">
        <w:t xml:space="preserve">Copying fees, if any, must be paid before copies will be provided. The FOIA </w:t>
      </w:r>
      <w:r>
        <w:t xml:space="preserve">Officer can give you an </w:t>
      </w:r>
      <w:r w:rsidRPr="00C74CC1">
        <w:t>estimate of the copying fees, if any</w:t>
      </w:r>
      <w:r>
        <w:t>.</w:t>
      </w:r>
    </w:p>
    <w:p w14:paraId="6DFE46C5" w14:textId="77777777" w:rsidR="000F382B" w:rsidRPr="007017FB" w:rsidRDefault="000F382B" w:rsidP="00BA6A6E">
      <w:pPr>
        <w:pStyle w:val="IASBBodyText"/>
      </w:pPr>
    </w:p>
    <w:tbl>
      <w:tblPr>
        <w:tblW w:w="0" w:type="auto"/>
        <w:tblInd w:w="108" w:type="dxa"/>
        <w:tblLayout w:type="fixed"/>
        <w:tblLook w:val="0000" w:firstRow="0" w:lastRow="0" w:firstColumn="0" w:lastColumn="0" w:noHBand="0" w:noVBand="0"/>
      </w:tblPr>
      <w:tblGrid>
        <w:gridCol w:w="3600"/>
        <w:gridCol w:w="1890"/>
        <w:gridCol w:w="270"/>
        <w:gridCol w:w="3240"/>
      </w:tblGrid>
      <w:tr w:rsidR="00BA6A6E" w:rsidRPr="00F37C1C" w14:paraId="17DCFAD2" w14:textId="77777777" w:rsidTr="002604FD">
        <w:tc>
          <w:tcPr>
            <w:tcW w:w="5490" w:type="dxa"/>
            <w:gridSpan w:val="2"/>
            <w:tcBorders>
              <w:bottom w:val="single" w:sz="4" w:space="0" w:color="auto"/>
            </w:tcBorders>
          </w:tcPr>
          <w:p w14:paraId="552B0C15" w14:textId="77777777" w:rsidR="00BA6A6E" w:rsidRPr="00F37C1C" w:rsidRDefault="00BA6A6E" w:rsidP="00BA6A6E">
            <w:pPr>
              <w:pStyle w:val="IASBBodyText"/>
            </w:pPr>
          </w:p>
        </w:tc>
        <w:tc>
          <w:tcPr>
            <w:tcW w:w="270" w:type="dxa"/>
          </w:tcPr>
          <w:p w14:paraId="6F7B73BE" w14:textId="77777777" w:rsidR="00BA6A6E" w:rsidRPr="00BA6A6E" w:rsidRDefault="00BA6A6E" w:rsidP="00BA6A6E">
            <w:pPr>
              <w:pStyle w:val="IASBBodyText"/>
            </w:pPr>
          </w:p>
        </w:tc>
        <w:tc>
          <w:tcPr>
            <w:tcW w:w="3240" w:type="dxa"/>
            <w:tcBorders>
              <w:bottom w:val="single" w:sz="4" w:space="0" w:color="auto"/>
            </w:tcBorders>
          </w:tcPr>
          <w:p w14:paraId="6E14325D" w14:textId="77777777" w:rsidR="00BA6A6E" w:rsidRPr="00BA6A6E" w:rsidRDefault="00BA6A6E" w:rsidP="00BA6A6E">
            <w:pPr>
              <w:pStyle w:val="IASBBodyText"/>
            </w:pPr>
          </w:p>
        </w:tc>
      </w:tr>
      <w:tr w:rsidR="00BA6A6E" w:rsidRPr="00F37C1C" w14:paraId="4559A806" w14:textId="77777777" w:rsidTr="002604FD">
        <w:trPr>
          <w:trHeight w:val="540"/>
        </w:trPr>
        <w:tc>
          <w:tcPr>
            <w:tcW w:w="5490" w:type="dxa"/>
            <w:gridSpan w:val="2"/>
            <w:tcBorders>
              <w:top w:val="single" w:sz="4" w:space="0" w:color="auto"/>
              <w:bottom w:val="single" w:sz="4" w:space="0" w:color="auto"/>
            </w:tcBorders>
            <w:tcMar>
              <w:left w:w="115" w:type="dxa"/>
              <w:right w:w="115" w:type="dxa"/>
            </w:tcMar>
          </w:tcPr>
          <w:p w14:paraId="138F0676" w14:textId="7421F714" w:rsidR="00BA6A6E" w:rsidRPr="00BA6A6E" w:rsidRDefault="00BA6A6E" w:rsidP="00BA6A6E">
            <w:pPr>
              <w:pStyle w:val="IASBBodyText"/>
            </w:pPr>
            <w:r w:rsidRPr="00BA6A6E">
              <w:t xml:space="preserve">Name of individual(s) requesting </w:t>
            </w:r>
            <w:r w:rsidR="000F382B">
              <w:t>Joint Agreement</w:t>
            </w:r>
            <w:r w:rsidRPr="00BA6A6E">
              <w:t xml:space="preserve"> records</w:t>
            </w:r>
          </w:p>
        </w:tc>
        <w:tc>
          <w:tcPr>
            <w:tcW w:w="270" w:type="dxa"/>
            <w:tcMar>
              <w:left w:w="115" w:type="dxa"/>
              <w:right w:w="115" w:type="dxa"/>
            </w:tcMar>
          </w:tcPr>
          <w:p w14:paraId="70F78ADF" w14:textId="77777777" w:rsidR="00BA6A6E" w:rsidRPr="00BA6A6E" w:rsidRDefault="00BA6A6E" w:rsidP="00BA6A6E">
            <w:pPr>
              <w:pStyle w:val="IASBBodyText"/>
            </w:pPr>
          </w:p>
        </w:tc>
        <w:tc>
          <w:tcPr>
            <w:tcW w:w="3240" w:type="dxa"/>
            <w:tcBorders>
              <w:top w:val="single" w:sz="4" w:space="0" w:color="auto"/>
              <w:bottom w:val="single" w:sz="4" w:space="0" w:color="auto"/>
            </w:tcBorders>
            <w:tcMar>
              <w:left w:w="115" w:type="dxa"/>
              <w:right w:w="115" w:type="dxa"/>
            </w:tcMar>
          </w:tcPr>
          <w:p w14:paraId="213FE75F" w14:textId="77777777" w:rsidR="00BA6A6E" w:rsidRDefault="00BA6A6E" w:rsidP="00BA6A6E">
            <w:pPr>
              <w:pStyle w:val="IASBBodyText"/>
            </w:pPr>
            <w:r w:rsidRPr="00BA6A6E">
              <w:t>Email address</w:t>
            </w:r>
          </w:p>
          <w:p w14:paraId="275333D4" w14:textId="77777777" w:rsidR="000F382B" w:rsidRDefault="000F382B" w:rsidP="00BA6A6E">
            <w:pPr>
              <w:pStyle w:val="IASBBodyText"/>
            </w:pPr>
          </w:p>
          <w:p w14:paraId="63977B14" w14:textId="77777777" w:rsidR="000F382B" w:rsidRPr="00BA6A6E" w:rsidRDefault="000F382B" w:rsidP="00BA6A6E">
            <w:pPr>
              <w:pStyle w:val="IASBBodyText"/>
            </w:pPr>
          </w:p>
        </w:tc>
      </w:tr>
      <w:tr w:rsidR="00BA6A6E" w:rsidRPr="009B49F0" w14:paraId="28BDDFE3" w14:textId="77777777" w:rsidTr="002604FD">
        <w:trPr>
          <w:cantSplit/>
          <w:trHeight w:val="540"/>
        </w:trPr>
        <w:tc>
          <w:tcPr>
            <w:tcW w:w="3600" w:type="dxa"/>
            <w:tcBorders>
              <w:top w:val="single" w:sz="4" w:space="0" w:color="auto"/>
              <w:bottom w:val="single" w:sz="4" w:space="0" w:color="auto"/>
            </w:tcBorders>
          </w:tcPr>
          <w:p w14:paraId="1B8FCE64" w14:textId="77777777" w:rsidR="00BA6A6E" w:rsidRPr="00BA6A6E" w:rsidRDefault="00BA6A6E" w:rsidP="00BA6A6E">
            <w:pPr>
              <w:pStyle w:val="IASBBodyText"/>
            </w:pPr>
            <w:r w:rsidRPr="00BA6A6E">
              <w:t xml:space="preserve">Address </w:t>
            </w:r>
          </w:p>
        </w:tc>
        <w:tc>
          <w:tcPr>
            <w:tcW w:w="1890" w:type="dxa"/>
            <w:tcBorders>
              <w:top w:val="single" w:sz="4" w:space="0" w:color="auto"/>
              <w:bottom w:val="single" w:sz="4" w:space="0" w:color="auto"/>
            </w:tcBorders>
          </w:tcPr>
          <w:p w14:paraId="76ED8E7E" w14:textId="77777777" w:rsidR="00BA6A6E" w:rsidRPr="00BA6A6E" w:rsidRDefault="00BA6A6E" w:rsidP="00BA6A6E">
            <w:pPr>
              <w:pStyle w:val="IASBBodyText"/>
            </w:pPr>
          </w:p>
        </w:tc>
        <w:tc>
          <w:tcPr>
            <w:tcW w:w="270" w:type="dxa"/>
          </w:tcPr>
          <w:p w14:paraId="12807282" w14:textId="77777777" w:rsidR="00BA6A6E" w:rsidRPr="00BA6A6E" w:rsidRDefault="00BA6A6E" w:rsidP="00BA6A6E">
            <w:pPr>
              <w:pStyle w:val="IASBBodyText"/>
            </w:pPr>
          </w:p>
        </w:tc>
        <w:tc>
          <w:tcPr>
            <w:tcW w:w="3240" w:type="dxa"/>
            <w:tcBorders>
              <w:top w:val="single" w:sz="4" w:space="0" w:color="auto"/>
              <w:bottom w:val="single" w:sz="4" w:space="0" w:color="auto"/>
            </w:tcBorders>
          </w:tcPr>
          <w:p w14:paraId="71E34B36" w14:textId="77777777" w:rsidR="00BA6A6E" w:rsidRDefault="00BA6A6E" w:rsidP="00BA6A6E">
            <w:pPr>
              <w:pStyle w:val="IASBBodyText"/>
            </w:pPr>
            <w:r w:rsidRPr="00BA6A6E">
              <w:t>Telephone number</w:t>
            </w:r>
          </w:p>
          <w:p w14:paraId="4F667720" w14:textId="77777777" w:rsidR="000F382B" w:rsidRDefault="000F382B" w:rsidP="00BA6A6E">
            <w:pPr>
              <w:pStyle w:val="IASBBodyText"/>
            </w:pPr>
          </w:p>
          <w:p w14:paraId="64B5AD15" w14:textId="77777777" w:rsidR="000F382B" w:rsidRPr="00BA6A6E" w:rsidRDefault="000F382B" w:rsidP="00BA6A6E">
            <w:pPr>
              <w:pStyle w:val="IASBBodyText"/>
            </w:pPr>
          </w:p>
        </w:tc>
      </w:tr>
      <w:tr w:rsidR="00BA6A6E" w:rsidRPr="009B49F0" w14:paraId="19343BB6" w14:textId="77777777" w:rsidTr="002604FD">
        <w:trPr>
          <w:cantSplit/>
          <w:trHeight w:val="20"/>
        </w:trPr>
        <w:tc>
          <w:tcPr>
            <w:tcW w:w="3600" w:type="dxa"/>
            <w:tcBorders>
              <w:top w:val="single" w:sz="4" w:space="0" w:color="auto"/>
            </w:tcBorders>
          </w:tcPr>
          <w:p w14:paraId="1742D877" w14:textId="77777777" w:rsidR="00BA6A6E" w:rsidRPr="00BA6A6E" w:rsidRDefault="00BA6A6E" w:rsidP="00BA6A6E">
            <w:pPr>
              <w:pStyle w:val="IASBBodyText"/>
            </w:pPr>
            <w:r w:rsidRPr="00BA6A6E">
              <w:t xml:space="preserve">City </w:t>
            </w:r>
          </w:p>
        </w:tc>
        <w:tc>
          <w:tcPr>
            <w:tcW w:w="1890" w:type="dxa"/>
            <w:tcBorders>
              <w:top w:val="single" w:sz="4" w:space="0" w:color="auto"/>
            </w:tcBorders>
          </w:tcPr>
          <w:p w14:paraId="7A770E44" w14:textId="69F3EF70" w:rsidR="00BA6A6E" w:rsidRPr="00BA6A6E" w:rsidRDefault="00BA6A6E" w:rsidP="00BA6A6E">
            <w:pPr>
              <w:pStyle w:val="IASBBodyText"/>
            </w:pPr>
            <w:r w:rsidRPr="00BA6A6E">
              <w:t>State               Zip</w:t>
            </w:r>
          </w:p>
        </w:tc>
        <w:tc>
          <w:tcPr>
            <w:tcW w:w="270" w:type="dxa"/>
          </w:tcPr>
          <w:p w14:paraId="446B3A05" w14:textId="77777777" w:rsidR="00BA6A6E" w:rsidRPr="00BA6A6E" w:rsidRDefault="00BA6A6E" w:rsidP="00BA6A6E">
            <w:pPr>
              <w:pStyle w:val="IASBBodyText"/>
            </w:pPr>
          </w:p>
        </w:tc>
        <w:tc>
          <w:tcPr>
            <w:tcW w:w="3240" w:type="dxa"/>
            <w:tcBorders>
              <w:top w:val="single" w:sz="4" w:space="0" w:color="auto"/>
            </w:tcBorders>
          </w:tcPr>
          <w:p w14:paraId="5A82A702" w14:textId="77777777" w:rsidR="00BA6A6E" w:rsidRDefault="00BA6A6E" w:rsidP="00BA6A6E">
            <w:pPr>
              <w:pStyle w:val="IASBBodyText"/>
            </w:pPr>
            <w:r w:rsidRPr="00BA6A6E">
              <w:t>Date of request</w:t>
            </w:r>
          </w:p>
          <w:p w14:paraId="609D9A45" w14:textId="77777777" w:rsidR="000F382B" w:rsidRPr="00BA6A6E" w:rsidRDefault="000F382B" w:rsidP="00BA6A6E">
            <w:pPr>
              <w:pStyle w:val="IASBBodyText"/>
            </w:pPr>
          </w:p>
        </w:tc>
      </w:tr>
    </w:tbl>
    <w:p w14:paraId="03E36526" w14:textId="6BD052E1" w:rsidR="00BA6A6E" w:rsidRPr="00BA6A6E" w:rsidRDefault="00BA6A6E" w:rsidP="00BA6A6E">
      <w:pPr>
        <w:pStyle w:val="IASBBodyText"/>
      </w:pPr>
      <w:r w:rsidRPr="00BA6A6E">
        <w:fldChar w:fldCharType="begin">
          <w:ffData>
            <w:name w:val="Check1"/>
            <w:enabled/>
            <w:calcOnExit w:val="0"/>
            <w:checkBox>
              <w:sizeAuto/>
              <w:default w:val="0"/>
            </w:checkBox>
          </w:ffData>
        </w:fldChar>
      </w:r>
      <w:r w:rsidRPr="00BA6A6E">
        <w:instrText xml:space="preserve"> FORMCHECKBOX </w:instrText>
      </w:r>
      <w:r w:rsidRPr="00BA6A6E">
        <w:fldChar w:fldCharType="separate"/>
      </w:r>
      <w:r w:rsidRPr="00BA6A6E">
        <w:fldChar w:fldCharType="end"/>
      </w:r>
      <w:r w:rsidRPr="00BA6A6E">
        <w:t xml:space="preserve"> Please check if this request of records is being made for a commercial purpose. 5 ILCS 140/2(c-10) states: “</w:t>
      </w:r>
      <w:r w:rsidRPr="00BA6A6E">
        <w:rPr>
          <w:rStyle w:val="IASBItalic"/>
        </w:rPr>
        <w:t>Commercial purpose</w:t>
      </w:r>
      <w:r w:rsidRPr="00BA6A6E">
        <w:t xml:space="preserve"> means the use of any part of a public record or records, or information derived from public records, in any form for sale, resale, or solicitation or advertisement for sales or services. For purposes of this definition, requests made by news media and non-profit, scientific, or academic organizations shall not be considered to be made for a </w:t>
      </w:r>
      <w:r w:rsidRPr="00BA6A6E">
        <w:rPr>
          <w:rStyle w:val="IASBItalic"/>
        </w:rPr>
        <w:t>commercial purpose</w:t>
      </w:r>
      <w:r w:rsidRPr="00BA6A6E">
        <w:t xml:space="preserve"> when the principal purpose of the request is (i) to access and disseminate information concerning news and current or passing events, (ii) for articles of opinion or features of interest to the public, or (iii) for the purpose of academic, scientific, or public research or education.” 5 ILCS 140/3.1(c) states: “It is a violation of </w:t>
      </w:r>
      <w:r w:rsidR="002145B3">
        <w:t>[</w:t>
      </w:r>
      <w:r w:rsidRPr="00BA6A6E">
        <w:t>FOIA</w:t>
      </w:r>
      <w:r w:rsidR="002145B3">
        <w:t>]</w:t>
      </w:r>
      <w:r w:rsidRPr="00BA6A6E">
        <w:t xml:space="preserve"> for a person to knowingly obtain a public record for a commercial purpose without disclosing that it is for a commercial purpose, if requested to do so by the public body.”</w:t>
      </w:r>
    </w:p>
    <w:p w14:paraId="45AC26D7" w14:textId="77777777" w:rsidR="00BA6A6E" w:rsidRDefault="00BA6A6E" w:rsidP="00BA6A6E">
      <w:pPr>
        <w:pStyle w:val="IASBBody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Please check if a fee waiver or reduction is being requested.</w:t>
      </w:r>
      <w:r w:rsidRPr="00F867C3">
        <w:t xml:space="preserve"> </w:t>
      </w:r>
      <w:r w:rsidRPr="00F457B0">
        <w:t>5 ILCS 140/6</w:t>
      </w:r>
      <w:r>
        <w:t xml:space="preserve">(c) states: </w:t>
      </w:r>
      <w:r w:rsidRPr="00BA6A6E">
        <w:t>“Documents shall be furnished without charge or at a reduced charge, as determined by the public body, if the person requesting the documents states the specific purpose for the request and indicates that a waiver or reduction of the fee is in the public interest. Waiver or reduction of the fee is in the public interest if the principal purpose of the request is to access and disseminate information regarding the health, safety and welfare or the legal rights of the general public and is not for the principal purpose of personal or commercial benefit.”</w:t>
      </w:r>
      <w:r>
        <w:t xml:space="preserve"> </w:t>
      </w:r>
    </w:p>
    <w:p w14:paraId="785ADD3E" w14:textId="77777777" w:rsidR="00BA6A6E" w:rsidRPr="00BA6A6E" w:rsidRDefault="00BA6A6E" w:rsidP="00BA6A6E">
      <w:pPr>
        <w:pStyle w:val="IASBBodyText"/>
        <w:rPr>
          <w:rStyle w:val="IASBUnderline"/>
        </w:rPr>
      </w:pPr>
      <w:r>
        <w:t xml:space="preserve">Please indicate your </w:t>
      </w:r>
      <w:r w:rsidRPr="00BA6A6E">
        <w:t>reason for requesting a fee waiver</w:t>
      </w:r>
      <w:r w:rsidRPr="00BA6A6E">
        <w:rPr>
          <w:rStyle w:val="IASBUnderline"/>
        </w:rPr>
        <w:t>:</w:t>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p>
    <w:p w14:paraId="50E69D3E" w14:textId="77777777" w:rsidR="00BA6A6E" w:rsidRDefault="00BA6A6E" w:rsidP="00BA6A6E">
      <w:pPr>
        <w:rPr>
          <w:rStyle w:val="IASBUnderline"/>
        </w:rPr>
      </w:pP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p>
    <w:p w14:paraId="7CC7C4B2" w14:textId="77777777" w:rsidR="000F382B" w:rsidRDefault="000F382B" w:rsidP="00BA6A6E">
      <w:pPr>
        <w:rPr>
          <w:rStyle w:val="IASBUnderline"/>
        </w:rPr>
      </w:pPr>
    </w:p>
    <w:p w14:paraId="5FFC30A2" w14:textId="77777777" w:rsidR="000F382B" w:rsidRDefault="000F382B" w:rsidP="00BA6A6E">
      <w:pPr>
        <w:rPr>
          <w:rStyle w:val="IASBUnderline"/>
        </w:rPr>
      </w:pPr>
    </w:p>
    <w:p w14:paraId="3F6AFF65" w14:textId="77777777" w:rsidR="000F382B" w:rsidRDefault="000F382B" w:rsidP="00BA6A6E">
      <w:pPr>
        <w:rPr>
          <w:rStyle w:val="IASBUnderline"/>
        </w:rPr>
      </w:pPr>
    </w:p>
    <w:p w14:paraId="1C1FBFBE" w14:textId="77777777" w:rsidR="000F382B" w:rsidRDefault="000F382B" w:rsidP="00BA6A6E">
      <w:pPr>
        <w:rPr>
          <w:rStyle w:val="IASBUnderline"/>
        </w:rPr>
      </w:pPr>
    </w:p>
    <w:p w14:paraId="7D25F47F" w14:textId="77777777" w:rsidR="000F382B" w:rsidRDefault="000F382B" w:rsidP="00BA6A6E">
      <w:pPr>
        <w:rPr>
          <w:rStyle w:val="IASBUnderline"/>
        </w:rPr>
      </w:pPr>
    </w:p>
    <w:p w14:paraId="4E3A325D" w14:textId="77777777" w:rsidR="000F382B" w:rsidRDefault="000F382B" w:rsidP="00BA6A6E">
      <w:pPr>
        <w:rPr>
          <w:rStyle w:val="IASBUnderline"/>
        </w:rPr>
      </w:pPr>
    </w:p>
    <w:p w14:paraId="698B1422" w14:textId="77777777" w:rsidR="000F382B" w:rsidRPr="00BA6A6E" w:rsidRDefault="000F382B" w:rsidP="00BA6A6E">
      <w:pPr>
        <w:rPr>
          <w:rStyle w:val="IASBUnderline"/>
        </w:rPr>
      </w:pPr>
    </w:p>
    <w:p w14:paraId="3A2B27F8" w14:textId="77777777" w:rsidR="00BA6A6E" w:rsidRPr="00BA6A6E" w:rsidRDefault="00BA6A6E" w:rsidP="00BA6A6E">
      <w:pPr>
        <w:rPr>
          <w:rStyle w:val="IASBItalic"/>
        </w:rPr>
      </w:pP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Underline"/>
        </w:rPr>
        <w:tab/>
      </w:r>
      <w:r w:rsidRPr="00BA6A6E">
        <w:rPr>
          <w:rStyle w:val="IASBItalic"/>
        </w:rPr>
        <w:t>Check if you are requesting:</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7"/>
        <w:gridCol w:w="2160"/>
        <w:gridCol w:w="1283"/>
        <w:gridCol w:w="1080"/>
      </w:tblGrid>
      <w:tr w:rsidR="00BA6A6E" w14:paraId="02186ED8" w14:textId="77777777" w:rsidTr="00630EA0">
        <w:tc>
          <w:tcPr>
            <w:tcW w:w="4477" w:type="dxa"/>
          </w:tcPr>
          <w:p w14:paraId="24A923C5" w14:textId="77777777" w:rsidR="00BA6A6E" w:rsidRPr="00BA6A6E" w:rsidRDefault="00BA6A6E" w:rsidP="00BA6A6E">
            <w:r w:rsidRPr="00BA6A6E">
              <w:rPr>
                <w:rStyle w:val="IASBBold"/>
              </w:rPr>
              <w:t>Record description</w:t>
            </w:r>
            <w:r w:rsidRPr="00BA6A6E">
              <w:t xml:space="preserve"> (</w:t>
            </w:r>
            <w:r w:rsidRPr="00BA6A6E">
              <w:rPr>
                <w:rStyle w:val="IASBItalic"/>
              </w:rPr>
              <w:t>Please be specific</w:t>
            </w:r>
            <w:r w:rsidRPr="00BA6A6E">
              <w:t xml:space="preserve">) </w:t>
            </w:r>
          </w:p>
        </w:tc>
        <w:tc>
          <w:tcPr>
            <w:tcW w:w="2160" w:type="dxa"/>
          </w:tcPr>
          <w:p w14:paraId="07CE0BC5" w14:textId="77777777" w:rsidR="00BA6A6E" w:rsidRPr="00BA6A6E" w:rsidRDefault="00BA6A6E" w:rsidP="00BA6A6E">
            <w:r w:rsidRPr="00BA6A6E">
              <w:t>Electronic Copy (</w:t>
            </w:r>
            <w:r w:rsidRPr="00BA6A6E">
              <w:rPr>
                <w:rStyle w:val="IASBItalic"/>
              </w:rPr>
              <w:t>Specify format</w:t>
            </w:r>
            <w:r w:rsidRPr="00BA6A6E">
              <w:t>)</w:t>
            </w:r>
          </w:p>
        </w:tc>
        <w:tc>
          <w:tcPr>
            <w:tcW w:w="1283" w:type="dxa"/>
            <w:shd w:val="clear" w:color="auto" w:fill="auto"/>
          </w:tcPr>
          <w:p w14:paraId="06A637D2" w14:textId="77777777" w:rsidR="00BA6A6E" w:rsidRPr="00BA6A6E" w:rsidRDefault="00BA6A6E" w:rsidP="00BA6A6E">
            <w:r w:rsidRPr="00BA6A6E">
              <w:t>Inspection</w:t>
            </w:r>
          </w:p>
        </w:tc>
        <w:tc>
          <w:tcPr>
            <w:tcW w:w="1080" w:type="dxa"/>
            <w:shd w:val="clear" w:color="auto" w:fill="auto"/>
          </w:tcPr>
          <w:p w14:paraId="31B8300F" w14:textId="77777777" w:rsidR="00BA6A6E" w:rsidRPr="00BA6A6E" w:rsidRDefault="00BA6A6E" w:rsidP="00BA6A6E">
            <w:r w:rsidRPr="00BA6A6E">
              <w:t>Copy</w:t>
            </w:r>
          </w:p>
        </w:tc>
      </w:tr>
      <w:tr w:rsidR="00BA6A6E" w14:paraId="44E68ADD" w14:textId="77777777" w:rsidTr="00630EA0">
        <w:tc>
          <w:tcPr>
            <w:tcW w:w="4477" w:type="dxa"/>
          </w:tcPr>
          <w:p w14:paraId="4646AE27" w14:textId="77777777" w:rsidR="00BA6A6E" w:rsidRDefault="00BA6A6E" w:rsidP="00BA6A6E">
            <w:pPr>
              <w:pStyle w:val="IASBBodyText"/>
            </w:pPr>
          </w:p>
          <w:p w14:paraId="669C9559" w14:textId="77777777" w:rsidR="000F382B" w:rsidRDefault="000F382B" w:rsidP="00BA6A6E">
            <w:pPr>
              <w:pStyle w:val="IASBBodyText"/>
            </w:pPr>
          </w:p>
          <w:p w14:paraId="7E60FB34" w14:textId="77777777" w:rsidR="000F382B" w:rsidRDefault="000F382B" w:rsidP="00BA6A6E">
            <w:pPr>
              <w:pStyle w:val="IASBBodyText"/>
            </w:pPr>
          </w:p>
        </w:tc>
        <w:tc>
          <w:tcPr>
            <w:tcW w:w="2160" w:type="dxa"/>
          </w:tcPr>
          <w:p w14:paraId="6991F692" w14:textId="77777777" w:rsidR="00BA6A6E" w:rsidRDefault="00BA6A6E" w:rsidP="00BA6A6E">
            <w:pPr>
              <w:pStyle w:val="IASBBodyText"/>
            </w:pPr>
          </w:p>
        </w:tc>
        <w:tc>
          <w:tcPr>
            <w:tcW w:w="1283" w:type="dxa"/>
            <w:shd w:val="clear" w:color="auto" w:fill="auto"/>
          </w:tcPr>
          <w:p w14:paraId="1FAD398D" w14:textId="77777777" w:rsidR="00BA6A6E" w:rsidRDefault="00BA6A6E" w:rsidP="00BA6A6E">
            <w:pPr>
              <w:pStyle w:val="IASBBodyText"/>
            </w:pPr>
          </w:p>
        </w:tc>
        <w:tc>
          <w:tcPr>
            <w:tcW w:w="1080" w:type="dxa"/>
            <w:shd w:val="clear" w:color="auto" w:fill="auto"/>
          </w:tcPr>
          <w:p w14:paraId="53858906" w14:textId="77777777" w:rsidR="00BA6A6E" w:rsidRDefault="00BA6A6E" w:rsidP="00BA6A6E">
            <w:pPr>
              <w:pStyle w:val="IASBBodyText"/>
            </w:pPr>
          </w:p>
        </w:tc>
      </w:tr>
      <w:tr w:rsidR="00BA6A6E" w14:paraId="2E032956" w14:textId="77777777" w:rsidTr="00630EA0">
        <w:tc>
          <w:tcPr>
            <w:tcW w:w="4477" w:type="dxa"/>
          </w:tcPr>
          <w:p w14:paraId="1A15C131" w14:textId="77777777" w:rsidR="00BA6A6E" w:rsidRDefault="00BA6A6E" w:rsidP="00BA6A6E">
            <w:pPr>
              <w:pStyle w:val="IASBBodyText"/>
            </w:pPr>
          </w:p>
          <w:p w14:paraId="1D0178D8" w14:textId="77777777" w:rsidR="000F382B" w:rsidRDefault="000F382B" w:rsidP="00BA6A6E">
            <w:pPr>
              <w:pStyle w:val="IASBBodyText"/>
            </w:pPr>
          </w:p>
          <w:p w14:paraId="5B6A1866" w14:textId="77777777" w:rsidR="000F382B" w:rsidRDefault="000F382B" w:rsidP="00BA6A6E">
            <w:pPr>
              <w:pStyle w:val="IASBBodyText"/>
            </w:pPr>
          </w:p>
        </w:tc>
        <w:tc>
          <w:tcPr>
            <w:tcW w:w="2160" w:type="dxa"/>
          </w:tcPr>
          <w:p w14:paraId="1036F246" w14:textId="77777777" w:rsidR="00BA6A6E" w:rsidRDefault="00BA6A6E" w:rsidP="00BA6A6E">
            <w:pPr>
              <w:pStyle w:val="IASBBodyText"/>
            </w:pPr>
          </w:p>
        </w:tc>
        <w:tc>
          <w:tcPr>
            <w:tcW w:w="1283" w:type="dxa"/>
            <w:shd w:val="clear" w:color="auto" w:fill="auto"/>
          </w:tcPr>
          <w:p w14:paraId="26F92C84" w14:textId="77777777" w:rsidR="00BA6A6E" w:rsidRDefault="00BA6A6E" w:rsidP="00BA6A6E">
            <w:pPr>
              <w:pStyle w:val="IASBBodyText"/>
            </w:pPr>
          </w:p>
        </w:tc>
        <w:tc>
          <w:tcPr>
            <w:tcW w:w="1080" w:type="dxa"/>
            <w:shd w:val="clear" w:color="auto" w:fill="auto"/>
          </w:tcPr>
          <w:p w14:paraId="402D8990" w14:textId="77777777" w:rsidR="00BA6A6E" w:rsidRDefault="00BA6A6E" w:rsidP="00BA6A6E">
            <w:pPr>
              <w:pStyle w:val="IASBBodyText"/>
            </w:pPr>
          </w:p>
        </w:tc>
      </w:tr>
      <w:tr w:rsidR="00BA6A6E" w14:paraId="6F10B75D" w14:textId="77777777" w:rsidTr="00630EA0">
        <w:tc>
          <w:tcPr>
            <w:tcW w:w="4477" w:type="dxa"/>
          </w:tcPr>
          <w:p w14:paraId="332EE642" w14:textId="77777777" w:rsidR="00BA6A6E" w:rsidRDefault="00BA6A6E" w:rsidP="00BA6A6E">
            <w:pPr>
              <w:pStyle w:val="IASBBodyText"/>
            </w:pPr>
          </w:p>
          <w:p w14:paraId="689D3A25" w14:textId="77777777" w:rsidR="000F382B" w:rsidRDefault="000F382B" w:rsidP="00BA6A6E">
            <w:pPr>
              <w:pStyle w:val="IASBBodyText"/>
            </w:pPr>
          </w:p>
          <w:p w14:paraId="4A55A1C8" w14:textId="77777777" w:rsidR="000F382B" w:rsidRDefault="000F382B" w:rsidP="00BA6A6E">
            <w:pPr>
              <w:pStyle w:val="IASBBodyText"/>
            </w:pPr>
          </w:p>
        </w:tc>
        <w:tc>
          <w:tcPr>
            <w:tcW w:w="2160" w:type="dxa"/>
          </w:tcPr>
          <w:p w14:paraId="522C51D1" w14:textId="77777777" w:rsidR="00BA6A6E" w:rsidRDefault="00BA6A6E" w:rsidP="00BA6A6E">
            <w:pPr>
              <w:pStyle w:val="IASBBodyText"/>
            </w:pPr>
          </w:p>
        </w:tc>
        <w:tc>
          <w:tcPr>
            <w:tcW w:w="1283" w:type="dxa"/>
            <w:shd w:val="clear" w:color="auto" w:fill="auto"/>
          </w:tcPr>
          <w:p w14:paraId="094BA8CE" w14:textId="77777777" w:rsidR="00BA6A6E" w:rsidRDefault="00BA6A6E" w:rsidP="00BA6A6E">
            <w:pPr>
              <w:pStyle w:val="IASBBodyText"/>
            </w:pPr>
          </w:p>
        </w:tc>
        <w:tc>
          <w:tcPr>
            <w:tcW w:w="1080" w:type="dxa"/>
            <w:shd w:val="clear" w:color="auto" w:fill="auto"/>
          </w:tcPr>
          <w:p w14:paraId="36978D33" w14:textId="77777777" w:rsidR="00BA6A6E" w:rsidRDefault="00BA6A6E" w:rsidP="00BA6A6E">
            <w:pPr>
              <w:pStyle w:val="IASBBodyText"/>
            </w:pPr>
          </w:p>
        </w:tc>
      </w:tr>
    </w:tbl>
    <w:p w14:paraId="53FD71DE" w14:textId="165248BB" w:rsidR="00DB27D3" w:rsidRPr="008B6B88" w:rsidRDefault="00DB27D3" w:rsidP="000F382B">
      <w:pPr>
        <w:pStyle w:val="IASBListNumberNoIndent"/>
        <w:numPr>
          <w:ilvl w:val="0"/>
          <w:numId w:val="0"/>
        </w:numPr>
      </w:pPr>
    </w:p>
    <w:sectPr w:rsidR="00DB27D3" w:rsidRPr="008B6B88" w:rsidSect="007708A8">
      <w:footerReference w:type="default" r:id="rId9"/>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8E087" w14:textId="77777777" w:rsidR="006E62C6" w:rsidRDefault="006E62C6" w:rsidP="000D528C"/>
  </w:endnote>
  <w:endnote w:type="continuationSeparator" w:id="0">
    <w:p w14:paraId="59BC8B6D" w14:textId="77777777" w:rsidR="006E62C6" w:rsidRDefault="006E62C6">
      <w:r>
        <w:t xml:space="preserve"> </w:t>
      </w:r>
    </w:p>
  </w:endnote>
  <w:endnote w:type="continuationNotice" w:id="1">
    <w:p w14:paraId="266DEF75" w14:textId="77777777" w:rsidR="006E62C6" w:rsidRDefault="006E62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E00B" w14:textId="77777777" w:rsidR="006A595C" w:rsidRDefault="006A595C" w:rsidP="0005662A">
    <w:pPr>
      <w:pStyle w:val="IASBFooter"/>
    </w:pPr>
  </w:p>
  <w:p w14:paraId="035ACF34" w14:textId="2A62A183" w:rsidR="006A595C" w:rsidRPr="006A595C" w:rsidRDefault="00BA6A6E" w:rsidP="0005662A">
    <w:pPr>
      <w:pStyle w:val="IASBFooter"/>
    </w:pPr>
    <w:r>
      <w:t>2:250-E1</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0F382B">
        <w:rPr>
          <w:noProof/>
        </w:rPr>
        <w:t>2</w:t>
      </w:r>
    </w:fldSimple>
  </w:p>
  <w:p w14:paraId="4DCBC320" w14:textId="54A0F193" w:rsidR="006A595C" w:rsidRPr="006A595C" w:rsidRDefault="006A595C" w:rsidP="006A595C">
    <w:pPr>
      <w:pStyle w:val="IASBPRESSCopyright"/>
    </w:pPr>
    <w:r w:rsidRPr="006A595C">
      <w:t>©</w:t>
    </w:r>
    <w:r w:rsidR="00E7336C" w:rsidRPr="006A595C">
      <w:t>20</w:t>
    </w:r>
    <w:r w:rsidR="00E7336C">
      <w:t>24</w:t>
    </w:r>
    <w:r w:rsidR="00E7336C"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1D09762C" w14:textId="77777777" w:rsidR="006A595C" w:rsidRPr="006A595C" w:rsidRDefault="006A595C" w:rsidP="006A595C">
    <w:pPr>
      <w:pStyle w:val="IASBPRESSCopyright"/>
    </w:pPr>
    <w:r w:rsidRPr="006A595C">
      <w:t>Illinois Association of School Boards. All Rights Reserved.</w:t>
    </w:r>
  </w:p>
  <w:p w14:paraId="0F073DC5" w14:textId="77777777" w:rsidR="006A595C" w:rsidRPr="006A595C" w:rsidRDefault="006A595C" w:rsidP="006A595C">
    <w:pPr>
      <w:pStyle w:val="IASBPRESSCopyright"/>
    </w:pPr>
    <w:r w:rsidRPr="006A595C">
      <w:t>Please review this material with your school board attorney before use.</w:t>
    </w:r>
  </w:p>
  <w:p w14:paraId="23D9627E"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0CAF" w14:textId="77777777" w:rsidR="006E62C6" w:rsidRDefault="006E62C6">
      <w:r>
        <w:separator/>
      </w:r>
    </w:p>
    <w:p w14:paraId="3C995138" w14:textId="77777777" w:rsidR="006E62C6" w:rsidRDefault="006E62C6" w:rsidP="003009A3">
      <w:pPr>
        <w:pStyle w:val="IASBFootnoteSeparator"/>
      </w:pPr>
      <w:r>
        <w:t>The footnotes are not intended to be part of the adopted policy; they should be removed before the policy is adopted.</w:t>
      </w:r>
    </w:p>
  </w:footnote>
  <w:footnote w:type="continuationSeparator" w:id="0">
    <w:p w14:paraId="4ACB972A" w14:textId="77777777" w:rsidR="006E62C6" w:rsidRDefault="006E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6E"/>
    <w:rsid w:val="00003926"/>
    <w:rsid w:val="00021643"/>
    <w:rsid w:val="0002432D"/>
    <w:rsid w:val="00045C67"/>
    <w:rsid w:val="00053BCD"/>
    <w:rsid w:val="0005662A"/>
    <w:rsid w:val="00066CDB"/>
    <w:rsid w:val="000B09D7"/>
    <w:rsid w:val="000D528C"/>
    <w:rsid w:val="000F382B"/>
    <w:rsid w:val="00154C21"/>
    <w:rsid w:val="001616A0"/>
    <w:rsid w:val="0018203C"/>
    <w:rsid w:val="002145B3"/>
    <w:rsid w:val="002268ED"/>
    <w:rsid w:val="00267F2D"/>
    <w:rsid w:val="00276139"/>
    <w:rsid w:val="002838DF"/>
    <w:rsid w:val="00290B1B"/>
    <w:rsid w:val="002C61C1"/>
    <w:rsid w:val="002D4602"/>
    <w:rsid w:val="002E68DB"/>
    <w:rsid w:val="003009A3"/>
    <w:rsid w:val="0030673A"/>
    <w:rsid w:val="00370C35"/>
    <w:rsid w:val="00394D32"/>
    <w:rsid w:val="003A3502"/>
    <w:rsid w:val="003E5601"/>
    <w:rsid w:val="00410E57"/>
    <w:rsid w:val="00422B0E"/>
    <w:rsid w:val="00440EB7"/>
    <w:rsid w:val="00441DF6"/>
    <w:rsid w:val="00473C92"/>
    <w:rsid w:val="00500DBC"/>
    <w:rsid w:val="005469E3"/>
    <w:rsid w:val="00572656"/>
    <w:rsid w:val="0058231A"/>
    <w:rsid w:val="005B16AC"/>
    <w:rsid w:val="005B4057"/>
    <w:rsid w:val="005E5A70"/>
    <w:rsid w:val="0062297B"/>
    <w:rsid w:val="00630EA0"/>
    <w:rsid w:val="00630F49"/>
    <w:rsid w:val="00632571"/>
    <w:rsid w:val="006A1100"/>
    <w:rsid w:val="006A2457"/>
    <w:rsid w:val="006A595C"/>
    <w:rsid w:val="006C09C9"/>
    <w:rsid w:val="006E62C6"/>
    <w:rsid w:val="00714A65"/>
    <w:rsid w:val="007708A8"/>
    <w:rsid w:val="007822FD"/>
    <w:rsid w:val="00786AF0"/>
    <w:rsid w:val="007D682D"/>
    <w:rsid w:val="007E16CC"/>
    <w:rsid w:val="00813726"/>
    <w:rsid w:val="00891EFB"/>
    <w:rsid w:val="008B6B88"/>
    <w:rsid w:val="00A65DFC"/>
    <w:rsid w:val="00AD5AA8"/>
    <w:rsid w:val="00AF6A09"/>
    <w:rsid w:val="00B140FF"/>
    <w:rsid w:val="00B21C84"/>
    <w:rsid w:val="00B8515D"/>
    <w:rsid w:val="00BA2292"/>
    <w:rsid w:val="00BA6A6E"/>
    <w:rsid w:val="00C14E07"/>
    <w:rsid w:val="00C66B4F"/>
    <w:rsid w:val="00C749EC"/>
    <w:rsid w:val="00CB4E9D"/>
    <w:rsid w:val="00CE0A22"/>
    <w:rsid w:val="00CE5894"/>
    <w:rsid w:val="00D22152"/>
    <w:rsid w:val="00D71379"/>
    <w:rsid w:val="00D718A1"/>
    <w:rsid w:val="00D72091"/>
    <w:rsid w:val="00D911CF"/>
    <w:rsid w:val="00DA7970"/>
    <w:rsid w:val="00DB27D3"/>
    <w:rsid w:val="00DD4AA0"/>
    <w:rsid w:val="00DD5074"/>
    <w:rsid w:val="00DE2930"/>
    <w:rsid w:val="00DF1E64"/>
    <w:rsid w:val="00DF6ACD"/>
    <w:rsid w:val="00E37D80"/>
    <w:rsid w:val="00E7336C"/>
    <w:rsid w:val="00F2650C"/>
    <w:rsid w:val="00F35429"/>
    <w:rsid w:val="00F36DCB"/>
    <w:rsid w:val="00F46EE1"/>
    <w:rsid w:val="00F62F32"/>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4D30B"/>
  <w15:chartTrackingRefBased/>
  <w15:docId w15:val="{77FCF54C-AB9B-447F-9365-607DC41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A6E"/>
    <w:pPr>
      <w:overflowPunct w:val="0"/>
      <w:autoSpaceDE w:val="0"/>
      <w:autoSpaceDN w:val="0"/>
      <w:adjustRightInd w:val="0"/>
      <w:spacing w:before="0" w:after="0"/>
      <w:textAlignment w:val="baseline"/>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style>
  <w:style w:type="paragraph" w:customStyle="1" w:styleId="Style1">
    <w:name w:val="Style1"/>
    <w:basedOn w:val="ListNumber"/>
    <w:locked/>
    <w:rsid w:val="00290B1B"/>
    <w:pPr>
      <w:ind w:left="360"/>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pPr>
  </w:style>
  <w:style w:type="paragraph" w:customStyle="1" w:styleId="IASBBodyTextLeft">
    <w:name w:val="IASB Body Text Left"/>
    <w:basedOn w:val="IASBBodyText"/>
    <w:qFormat/>
    <w:rsid w:val="00DB27D3"/>
  </w:style>
  <w:style w:type="paragraph" w:styleId="CommentText">
    <w:name w:val="annotation text"/>
    <w:basedOn w:val="Normal"/>
    <w:link w:val="CommentTextChar"/>
    <w:uiPriority w:val="99"/>
    <w:unhideWhenUsed/>
    <w:locked/>
    <w:rsid w:val="00F62F32"/>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ind w:left="720" w:hanging="720"/>
    </w:pPr>
  </w:style>
  <w:style w:type="paragraph" w:customStyle="1" w:styleId="IASBCheckboxListNumber">
    <w:name w:val="IASB Checkbox List Number"/>
    <w:basedOn w:val="ListNumber"/>
    <w:qFormat/>
    <w:rsid w:val="00F62F32"/>
    <w:pPr>
      <w:ind w:left="1080"/>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DE2930"/>
    <w:pPr>
      <w:spacing w:before="0" w:after="0"/>
    </w:pPr>
    <w:rPr>
      <w:kern w:val="28"/>
      <w:sz w:val="22"/>
    </w:rPr>
  </w:style>
  <w:style w:type="character" w:styleId="CommentReference">
    <w:name w:val="annotation reference"/>
    <w:basedOn w:val="DefaultParagraphFont"/>
    <w:uiPriority w:val="99"/>
    <w:semiHidden/>
    <w:unhideWhenUsed/>
    <w:locked/>
    <w:rsid w:val="002145B3"/>
    <w:rPr>
      <w:sz w:val="16"/>
      <w:szCs w:val="16"/>
    </w:rPr>
  </w:style>
  <w:style w:type="paragraph" w:styleId="CommentSubject">
    <w:name w:val="annotation subject"/>
    <w:basedOn w:val="CommentText"/>
    <w:next w:val="CommentText"/>
    <w:link w:val="CommentSubjectChar"/>
    <w:uiPriority w:val="99"/>
    <w:semiHidden/>
    <w:unhideWhenUsed/>
    <w:locked/>
    <w:rsid w:val="002145B3"/>
    <w:rPr>
      <w:b/>
      <w:bCs/>
    </w:rPr>
  </w:style>
  <w:style w:type="character" w:customStyle="1" w:styleId="CommentSubjectChar">
    <w:name w:val="Comment Subject Char"/>
    <w:basedOn w:val="CommentTextChar"/>
    <w:link w:val="CommentSubject"/>
    <w:uiPriority w:val="99"/>
    <w:semiHidden/>
    <w:rsid w:val="002145B3"/>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bic@ivv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y%20Reference%20Manual\PRM%20Conversion%20Archive\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 2023.01.26 -- LOCKED - FINAL.dotx</Template>
  <TotalTime>8</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Joe Barbic</cp:lastModifiedBy>
  <cp:revision>2</cp:revision>
  <cp:lastPrinted>2019-12-11T21:23:00Z</cp:lastPrinted>
  <dcterms:created xsi:type="dcterms:W3CDTF">2025-07-09T19:25:00Z</dcterms:created>
  <dcterms:modified xsi:type="dcterms:W3CDTF">2025-07-09T19:25:00Z</dcterms:modified>
</cp:coreProperties>
</file>